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C1A4A" w14:textId="7A38A6F4" w:rsidR="00BC376B" w:rsidRPr="00CB168F" w:rsidRDefault="00BC376B" w:rsidP="00BC376B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</w:t>
      </w:r>
      <w:r w:rsidR="0083080F">
        <w:rPr>
          <w:rFonts w:ascii="Arial" w:hAnsi="Arial" w:cs="Arial"/>
          <w:b/>
          <w:sz w:val="24"/>
          <w:lang w:val="de-DE"/>
        </w:rPr>
        <w:t>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356C08" w:rsidRPr="00356C08">
        <w:rPr>
          <w:rFonts w:ascii="Arial" w:hAnsi="Arial" w:cs="Arial"/>
          <w:b/>
          <w:sz w:val="24"/>
          <w:lang w:val="de-DE"/>
        </w:rPr>
        <w:t>R4-2319901</w:t>
      </w:r>
      <w:bookmarkStart w:id="1" w:name="_GoBack"/>
      <w:bookmarkEnd w:id="1"/>
      <w:r w:rsidRPr="0012486F">
        <w:rPr>
          <w:rFonts w:ascii="Arial" w:hAnsi="Arial" w:cs="Arial"/>
          <w:b/>
          <w:sz w:val="24"/>
          <w:lang w:val="de-DE"/>
        </w:rPr>
        <w:br/>
      </w:r>
      <w:r w:rsidR="00241149" w:rsidRPr="00241149">
        <w:rPr>
          <w:rFonts w:ascii="Arial" w:hAnsi="Arial" w:cs="Arial"/>
          <w:b/>
          <w:sz w:val="24"/>
        </w:rPr>
        <w:t>Chicago, US, 13 – 17 Nov, 2023</w:t>
      </w:r>
    </w:p>
    <w:p w14:paraId="657E11A7" w14:textId="77777777" w:rsidR="00816C9D" w:rsidRPr="00BC376B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78340769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403AF" w:rsidRPr="008403AF">
        <w:rPr>
          <w:rFonts w:ascii="Arial" w:hAnsi="Arial" w:cs="Arial"/>
          <w:b/>
          <w:sz w:val="24"/>
          <w:szCs w:val="24"/>
        </w:rPr>
        <w:t xml:space="preserve">R17 reply </w:t>
      </w:r>
      <w:r w:rsidR="00D83FE7" w:rsidRPr="008403AF">
        <w:rPr>
          <w:rFonts w:ascii="Arial" w:hAnsi="Arial" w:cs="Arial"/>
          <w:b/>
          <w:sz w:val="24"/>
          <w:szCs w:val="24"/>
        </w:rPr>
        <w:t xml:space="preserve">LS </w:t>
      </w:r>
      <w:r w:rsidR="008403AF" w:rsidRPr="008403AF">
        <w:rPr>
          <w:rFonts w:ascii="Arial" w:hAnsi="Arial" w:cs="Arial"/>
          <w:b/>
          <w:sz w:val="24"/>
          <w:szCs w:val="24"/>
        </w:rPr>
        <w:t xml:space="preserve">on </w:t>
      </w:r>
      <w:proofErr w:type="spellStart"/>
      <w:r w:rsidR="008403AF" w:rsidRPr="008403AF">
        <w:rPr>
          <w:rFonts w:ascii="Arial" w:hAnsi="Arial" w:cs="Arial"/>
          <w:b/>
          <w:sz w:val="24"/>
          <w:szCs w:val="24"/>
        </w:rPr>
        <w:t>highpowerlimit</w:t>
      </w:r>
      <w:proofErr w:type="spellEnd"/>
      <w:r w:rsidR="00D83FE7">
        <w:rPr>
          <w:rFonts w:ascii="Arial" w:hAnsi="Arial" w:cs="Arial"/>
          <w:b/>
          <w:sz w:val="24"/>
          <w:szCs w:val="24"/>
        </w:rPr>
        <w:t xml:space="preserve"> for NR DC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6F577675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83FE7">
        <w:rPr>
          <w:rFonts w:ascii="Arial" w:hAnsi="Arial" w:cs="Arial"/>
          <w:b/>
          <w:sz w:val="24"/>
          <w:szCs w:val="24"/>
        </w:rPr>
        <w:t>11.2.5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57E4A21B" w14:textId="496EBCAE" w:rsidR="00597583" w:rsidRDefault="008403AF" w:rsidP="00597583">
      <w:pPr>
        <w:spacing w:after="0"/>
        <w:rPr>
          <w:rFonts w:eastAsia="Batang"/>
        </w:rPr>
      </w:pPr>
      <w:r>
        <w:rPr>
          <w:rFonts w:eastAsiaTheme="minorEastAsia"/>
          <w:lang w:eastAsia="zh-CN"/>
        </w:rPr>
        <w:t xml:space="preserve">RAN2 has sent below LS to RAN4 on the applicability of </w:t>
      </w:r>
      <w:proofErr w:type="spellStart"/>
      <w:r>
        <w:rPr>
          <w:rFonts w:eastAsiaTheme="minorEastAsia"/>
          <w:lang w:eastAsia="zh-CN"/>
        </w:rPr>
        <w:t>highpowerlimit</w:t>
      </w:r>
      <w:proofErr w:type="spellEnd"/>
      <w:r>
        <w:rPr>
          <w:rFonts w:eastAsiaTheme="minorEastAsia"/>
          <w:lang w:eastAsia="zh-CN"/>
        </w:rPr>
        <w:t xml:space="preserve"> feature. </w:t>
      </w:r>
      <w:r w:rsidR="00597583">
        <w:rPr>
          <w:rFonts w:eastAsiaTheme="minorEastAsia"/>
          <w:lang w:eastAsia="zh-CN"/>
        </w:rPr>
        <w:t>T</w:t>
      </w:r>
      <w:r w:rsidR="00597583">
        <w:rPr>
          <w:rFonts w:eastAsia="Batang"/>
        </w:rPr>
        <w:t xml:space="preserve">his paper will </w:t>
      </w:r>
      <w:r>
        <w:rPr>
          <w:rFonts w:eastAsia="Batang"/>
        </w:rPr>
        <w:t>try to give reply</w:t>
      </w:r>
      <w:r w:rsidR="00597583">
        <w:rPr>
          <w:rFonts w:eastAsia="Batang"/>
        </w:rPr>
        <w:t>.</w:t>
      </w:r>
    </w:p>
    <w:p w14:paraId="4B96351B" w14:textId="77777777" w:rsidR="008403AF" w:rsidRDefault="008403AF" w:rsidP="00597583">
      <w:pPr>
        <w:spacing w:after="0"/>
        <w:rPr>
          <w:rFonts w:eastAsia="Batang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403AF" w14:paraId="6CE5F511" w14:textId="77777777" w:rsidTr="008403AF">
        <w:tc>
          <w:tcPr>
            <w:tcW w:w="9631" w:type="dxa"/>
          </w:tcPr>
          <w:p w14:paraId="0DDD0F63" w14:textId="77777777" w:rsidR="008403AF" w:rsidRPr="008403AF" w:rsidRDefault="008403AF" w:rsidP="008403AF">
            <w:pPr>
              <w:spacing w:after="0"/>
              <w:rPr>
                <w:rFonts w:eastAsia="Batang"/>
              </w:rPr>
            </w:pPr>
            <w:r w:rsidRPr="008403AF">
              <w:rPr>
                <w:rFonts w:eastAsia="Batang"/>
              </w:rPr>
              <w:t>1</w:t>
            </w:r>
            <w:r w:rsidRPr="008403AF">
              <w:rPr>
                <w:rFonts w:eastAsia="Batang"/>
              </w:rPr>
              <w:tab/>
              <w:t>Overall description</w:t>
            </w:r>
          </w:p>
          <w:p w14:paraId="74A41341" w14:textId="77777777" w:rsidR="008403AF" w:rsidRPr="008403AF" w:rsidRDefault="008403AF" w:rsidP="008403AF">
            <w:pPr>
              <w:spacing w:after="0"/>
              <w:rPr>
                <w:rFonts w:eastAsia="Batang"/>
                <w:i/>
                <w:iCs/>
              </w:rPr>
            </w:pPr>
            <w:r w:rsidRPr="008403AF">
              <w:rPr>
                <w:rFonts w:eastAsia="Batang"/>
              </w:rPr>
              <w:t>RAN2 thanks RAN4 for the LS of higher power limit capability for inter-band UL DC.</w:t>
            </w:r>
          </w:p>
          <w:p w14:paraId="55839558" w14:textId="77777777" w:rsidR="008403AF" w:rsidRPr="008403AF" w:rsidRDefault="008403AF" w:rsidP="008403AF">
            <w:pPr>
              <w:spacing w:after="0"/>
              <w:rPr>
                <w:rFonts w:eastAsia="Batang"/>
              </w:rPr>
            </w:pPr>
            <w:r w:rsidRPr="008403AF">
              <w:rPr>
                <w:rFonts w:eastAsia="Batang"/>
              </w:rPr>
              <w:t>RAN2 further discussed what types of UL DC are eligible for the feature and has the following question, in addition to the new capability parameter for inter-band UL EN-DC:</w:t>
            </w:r>
          </w:p>
          <w:p w14:paraId="75A8EF01" w14:textId="5C8033C2" w:rsidR="008403AF" w:rsidRPr="008403AF" w:rsidRDefault="008403AF" w:rsidP="00597583">
            <w:pPr>
              <w:spacing w:after="0"/>
              <w:rPr>
                <w:rFonts w:eastAsia="Batang"/>
              </w:rPr>
            </w:pPr>
            <w:r w:rsidRPr="008403AF">
              <w:rPr>
                <w:rFonts w:eastAsia="Batang" w:hint="eastAsia"/>
                <w:b/>
                <w:bCs/>
              </w:rPr>
              <w:t>Q</w:t>
            </w:r>
            <w:r w:rsidRPr="008403AF">
              <w:rPr>
                <w:rFonts w:eastAsia="Batang"/>
                <w:b/>
                <w:bCs/>
              </w:rPr>
              <w:t>uestion</w:t>
            </w:r>
            <w:r w:rsidRPr="008403AF">
              <w:rPr>
                <w:rFonts w:eastAsia="Batang"/>
              </w:rPr>
              <w:t>: For clarifying the applicability of the parameter “</w:t>
            </w:r>
            <w:r w:rsidRPr="008403AF">
              <w:rPr>
                <w:rFonts w:eastAsia="Batang"/>
                <w:i/>
                <w:iCs/>
              </w:rPr>
              <w:t>higherPowerLimit-r17</w:t>
            </w:r>
            <w:r w:rsidRPr="008403AF">
              <w:rPr>
                <w:rFonts w:eastAsia="Batang"/>
              </w:rPr>
              <w:t>”, RAN2 would like to confirm whether the higher power limit is applicable to NR-DC?</w:t>
            </w:r>
          </w:p>
        </w:tc>
      </w:tr>
    </w:tbl>
    <w:p w14:paraId="7B89B4C7" w14:textId="77777777" w:rsidR="008403AF" w:rsidRDefault="008403AF" w:rsidP="00597583">
      <w:pPr>
        <w:spacing w:after="0"/>
        <w:rPr>
          <w:rFonts w:eastAsia="Batang"/>
        </w:rPr>
      </w:pPr>
    </w:p>
    <w:p w14:paraId="1E755434" w14:textId="77777777" w:rsidR="00004BD4" w:rsidRDefault="00342BB6" w:rsidP="00004BD4">
      <w:pPr>
        <w:pStyle w:val="1"/>
        <w:numPr>
          <w:ilvl w:val="0"/>
          <w:numId w:val="3"/>
        </w:numPr>
      </w:pPr>
      <w:bookmarkStart w:id="2" w:name="_Hlk126176045"/>
      <w:r>
        <w:t>Discussion</w:t>
      </w:r>
    </w:p>
    <w:p w14:paraId="5E54C8B0" w14:textId="75A3F04F" w:rsidR="008403AF" w:rsidRDefault="008403AF" w:rsidP="008403AF">
      <w:pPr>
        <w:spacing w:after="0"/>
      </w:pPr>
      <w:r w:rsidRPr="008403AF">
        <w:rPr>
          <w:rFonts w:eastAsia="Batang" w:hint="eastAsia"/>
          <w:b/>
          <w:bCs/>
          <w:highlight w:val="lightGray"/>
        </w:rPr>
        <w:t>Q</w:t>
      </w:r>
      <w:r w:rsidRPr="008403AF">
        <w:rPr>
          <w:rFonts w:eastAsia="Batang"/>
          <w:b/>
          <w:bCs/>
          <w:highlight w:val="lightGray"/>
        </w:rPr>
        <w:t>uestion</w:t>
      </w:r>
      <w:r w:rsidRPr="008403AF">
        <w:rPr>
          <w:rFonts w:eastAsia="Batang"/>
          <w:highlight w:val="lightGray"/>
        </w:rPr>
        <w:t>: For clarifying the applicability of the parameter “</w:t>
      </w:r>
      <w:r w:rsidRPr="008403AF">
        <w:rPr>
          <w:rFonts w:eastAsia="Batang"/>
          <w:i/>
          <w:iCs/>
          <w:highlight w:val="lightGray"/>
        </w:rPr>
        <w:t>higherPowerLimit-r17</w:t>
      </w:r>
      <w:r w:rsidRPr="008403AF">
        <w:rPr>
          <w:rFonts w:eastAsia="Batang"/>
          <w:highlight w:val="lightGray"/>
        </w:rPr>
        <w:t>”, RAN2 would like to confirm whether the higher power limit is applicable to NR-DC?</w:t>
      </w:r>
    </w:p>
    <w:p w14:paraId="1EA5FF1F" w14:textId="77777777" w:rsidR="008403AF" w:rsidRDefault="008403AF" w:rsidP="008403AF">
      <w:pPr>
        <w:spacing w:after="0"/>
      </w:pPr>
    </w:p>
    <w:p w14:paraId="7A7A10D6" w14:textId="1C7BD1EB" w:rsidR="004F4118" w:rsidRDefault="004F4118" w:rsidP="004F4118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BB769B">
        <w:rPr>
          <w:rFonts w:eastAsia="等线"/>
          <w:b/>
          <w:lang w:val="en-US" w:eastAsia="zh-CN"/>
        </w:rPr>
        <w:t xml:space="preserve">Reply as below: </w:t>
      </w:r>
      <w:r w:rsidR="007E290C">
        <w:rPr>
          <w:rFonts w:eastAsiaTheme="minorEastAsia"/>
          <w:lang w:eastAsia="zh-CN"/>
        </w:rPr>
        <w:t xml:space="preserve">RAN4 spec doesn’t support </w:t>
      </w:r>
      <w:r w:rsidR="00BB769B">
        <w:rPr>
          <w:rFonts w:eastAsiaTheme="minorEastAsia"/>
          <w:lang w:eastAsia="zh-CN"/>
        </w:rPr>
        <w:t xml:space="preserve">the </w:t>
      </w:r>
      <w:proofErr w:type="spellStart"/>
      <w:r w:rsidR="00BB769B" w:rsidRPr="00BB769B">
        <w:rPr>
          <w:rFonts w:eastAsiaTheme="minorEastAsia"/>
          <w:i/>
          <w:lang w:eastAsia="zh-CN"/>
        </w:rPr>
        <w:t>higherpowerlimit</w:t>
      </w:r>
      <w:proofErr w:type="spellEnd"/>
      <w:r w:rsidR="00BB769B">
        <w:rPr>
          <w:rFonts w:eastAsiaTheme="minorEastAsia"/>
          <w:lang w:eastAsia="zh-CN"/>
        </w:rPr>
        <w:t xml:space="preserve"> feature </w:t>
      </w:r>
      <w:r w:rsidR="007E290C">
        <w:rPr>
          <w:rFonts w:eastAsiaTheme="minorEastAsia"/>
          <w:lang w:eastAsia="zh-CN"/>
        </w:rPr>
        <w:t>in</w:t>
      </w:r>
      <w:r w:rsidR="00BB769B">
        <w:rPr>
          <w:rFonts w:eastAsiaTheme="minorEastAsia"/>
          <w:lang w:eastAsia="zh-CN"/>
        </w:rPr>
        <w:t xml:space="preserve"> NR-DC</w:t>
      </w:r>
      <w:r w:rsidR="009A1123">
        <w:rPr>
          <w:rFonts w:eastAsiaTheme="minorEastAsia"/>
          <w:lang w:eastAsia="zh-CN"/>
        </w:rPr>
        <w:t xml:space="preserve"> up to now</w:t>
      </w:r>
      <w:r w:rsidR="00BB769B">
        <w:rPr>
          <w:rFonts w:eastAsiaTheme="minorEastAsia"/>
          <w:lang w:eastAsia="zh-CN"/>
        </w:rPr>
        <w:t>.</w:t>
      </w:r>
    </w:p>
    <w:bookmarkEnd w:id="2"/>
    <w:p w14:paraId="0B1F942C" w14:textId="77777777" w:rsidR="00BE3192" w:rsidRPr="0049431B" w:rsidRDefault="00BE3192" w:rsidP="00596A6C">
      <w:pPr>
        <w:spacing w:after="0"/>
        <w:rPr>
          <w:rFonts w:eastAsia="等线"/>
          <w:b/>
          <w:lang w:val="en-US" w:eastAsia="zh-CN"/>
        </w:rPr>
      </w:pPr>
    </w:p>
    <w:p w14:paraId="77F20D5A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1BF73B12" w14:textId="384C367C" w:rsidR="00CA45A3" w:rsidRDefault="00596A6C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596A6C">
        <w:rPr>
          <w:bCs/>
        </w:rPr>
        <w:t>R4-2318024</w:t>
      </w:r>
      <w:r w:rsidR="005D5472" w:rsidRPr="003B76E4">
        <w:t xml:space="preserve">, </w:t>
      </w:r>
      <w:r w:rsidRPr="00596A6C">
        <w:rPr>
          <w:bCs/>
        </w:rPr>
        <w:t>Reply LS on higher power limit capability for inter-band UL DC</w:t>
      </w:r>
      <w:r w:rsidR="005D5472" w:rsidRPr="003B76E4">
        <w:t xml:space="preserve">, </w:t>
      </w:r>
      <w:r w:rsidR="00CF6230">
        <w:t>R2-&gt;R4</w:t>
      </w:r>
      <w:r w:rsidR="00F561C3" w:rsidRPr="00F561C3">
        <w:t xml:space="preserve">, </w:t>
      </w:r>
      <w:r w:rsidR="008F7132">
        <w:t>RAN</w:t>
      </w:r>
      <w:r w:rsidR="00126098">
        <w:t>4</w:t>
      </w:r>
      <w:r w:rsidR="008F7132">
        <w:t>#</w:t>
      </w:r>
      <w:r w:rsidR="00842D81">
        <w:t>10</w:t>
      </w:r>
      <w:r w:rsidR="00CF6230">
        <w:t>9</w:t>
      </w:r>
      <w:r w:rsidR="008F7132">
        <w:t xml:space="preserve">, </w:t>
      </w:r>
      <w:r w:rsidR="00CF6230">
        <w:t>Nov</w:t>
      </w:r>
      <w:r w:rsidR="008F7132">
        <w:t xml:space="preserve"> 202</w:t>
      </w:r>
      <w:r w:rsidR="00842D81">
        <w:t>3</w:t>
      </w:r>
    </w:p>
    <w:p w14:paraId="3B4D36EB" w14:textId="0FC1056D" w:rsidR="00FD7526" w:rsidRDefault="00FD7526" w:rsidP="0073229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FD752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1DE44" w14:textId="77777777" w:rsidR="003D5FC0" w:rsidRDefault="003D5FC0">
      <w:r>
        <w:separator/>
      </w:r>
    </w:p>
  </w:endnote>
  <w:endnote w:type="continuationSeparator" w:id="0">
    <w:p w14:paraId="47C13D06" w14:textId="77777777" w:rsidR="003D5FC0" w:rsidRDefault="003D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891E6" w14:textId="77777777" w:rsidR="003D5FC0" w:rsidRDefault="003D5FC0">
      <w:r>
        <w:separator/>
      </w:r>
    </w:p>
  </w:footnote>
  <w:footnote w:type="continuationSeparator" w:id="0">
    <w:p w14:paraId="7446055F" w14:textId="77777777" w:rsidR="003D5FC0" w:rsidRDefault="003D5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11"/>
  </w:num>
  <w:num w:numId="13">
    <w:abstractNumId w:val="7"/>
  </w:num>
  <w:num w:numId="14">
    <w:abstractNumId w:val="12"/>
  </w:num>
  <w:num w:numId="15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5050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7735"/>
    <w:rsid w:val="002578B0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63C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4069"/>
    <w:rsid w:val="00305FF2"/>
    <w:rsid w:val="003067FF"/>
    <w:rsid w:val="00307BAB"/>
    <w:rsid w:val="00307D2C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6C08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9D8"/>
    <w:rsid w:val="00380C5B"/>
    <w:rsid w:val="00381785"/>
    <w:rsid w:val="00381AEF"/>
    <w:rsid w:val="00383F01"/>
    <w:rsid w:val="00385170"/>
    <w:rsid w:val="003861D5"/>
    <w:rsid w:val="003873FB"/>
    <w:rsid w:val="00387D2D"/>
    <w:rsid w:val="00390BAF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5FC0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1183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65C6"/>
    <w:rsid w:val="004B7065"/>
    <w:rsid w:val="004B71B1"/>
    <w:rsid w:val="004B72DF"/>
    <w:rsid w:val="004C0C0F"/>
    <w:rsid w:val="004C1886"/>
    <w:rsid w:val="004C1C62"/>
    <w:rsid w:val="004C3AF6"/>
    <w:rsid w:val="004C7C0E"/>
    <w:rsid w:val="004D0B34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615D"/>
    <w:rsid w:val="00596785"/>
    <w:rsid w:val="00596A6C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90C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03AF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3B31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123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761"/>
    <w:rsid w:val="009F7598"/>
    <w:rsid w:val="009F787D"/>
    <w:rsid w:val="009F7CB6"/>
    <w:rsid w:val="00A0293F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2FE2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407"/>
    <w:rsid w:val="00B33610"/>
    <w:rsid w:val="00B33E5F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D72"/>
    <w:rsid w:val="00B62514"/>
    <w:rsid w:val="00B625EF"/>
    <w:rsid w:val="00B627D3"/>
    <w:rsid w:val="00B654F6"/>
    <w:rsid w:val="00B66DE0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B769B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905"/>
    <w:rsid w:val="00BD0D18"/>
    <w:rsid w:val="00BD17AE"/>
    <w:rsid w:val="00BD455F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0BB7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0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E57"/>
    <w:rsid w:val="00D7664D"/>
    <w:rsid w:val="00D767EC"/>
    <w:rsid w:val="00D77424"/>
    <w:rsid w:val="00D77D16"/>
    <w:rsid w:val="00D8144A"/>
    <w:rsid w:val="00D82E15"/>
    <w:rsid w:val="00D839A8"/>
    <w:rsid w:val="00D83FE7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362C"/>
    <w:rsid w:val="00DE5E24"/>
    <w:rsid w:val="00DE5EC4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0FDD"/>
    <w:rsid w:val="00E617E6"/>
    <w:rsid w:val="00E61D6E"/>
    <w:rsid w:val="00E62E16"/>
    <w:rsid w:val="00E66881"/>
    <w:rsid w:val="00E67B9B"/>
    <w:rsid w:val="00E67D36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70D4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7A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719A"/>
    <w:rsid w:val="00F2781C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E6B"/>
    <w:rsid w:val="00F9640C"/>
    <w:rsid w:val="00FA1447"/>
    <w:rsid w:val="00FA174D"/>
    <w:rsid w:val="00FA1F5E"/>
    <w:rsid w:val="00FA2D8C"/>
    <w:rsid w:val="00FA5C8C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0C15D-78E9-43AB-AB7F-50064E29D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1149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218</cp:revision>
  <dcterms:created xsi:type="dcterms:W3CDTF">2023-08-11T00:59:00Z</dcterms:created>
  <dcterms:modified xsi:type="dcterms:W3CDTF">2023-11-03T12:38:00Z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